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B4D7" w14:textId="6B21F888" w:rsidR="00E65A58" w:rsidRDefault="00434608">
      <w:pPr>
        <w:spacing w:after="0"/>
        <w:jc w:val="left"/>
        <w:rPr>
          <w:b/>
          <w:bCs/>
        </w:rPr>
      </w:pPr>
      <w:r>
        <w:rPr>
          <w:b/>
          <w:bCs/>
          <w:i/>
          <w:iCs/>
          <w:szCs w:val="24"/>
        </w:rPr>
        <w:t>Załącznik nr 2</w:t>
      </w:r>
    </w:p>
    <w:p w14:paraId="22079950" w14:textId="37A665EC" w:rsidR="00E65A58" w:rsidRDefault="002473B8" w:rsidP="002473B8">
      <w:pPr>
        <w:ind w:left="0" w:firstLine="3"/>
        <w:jc w:val="center"/>
        <w:rPr>
          <w:sz w:val="32"/>
          <w:szCs w:val="32"/>
        </w:rPr>
      </w:pPr>
      <w:r>
        <w:rPr>
          <w:sz w:val="32"/>
          <w:szCs w:val="32"/>
        </w:rPr>
        <w:t>SPECYFIKACJA PRAC</w:t>
      </w:r>
    </w:p>
    <w:p w14:paraId="1B27EE26" w14:textId="56FA372A" w:rsidR="00E65A58" w:rsidRDefault="001C30C6">
      <w:pPr>
        <w:ind w:left="0" w:firstLine="0"/>
        <w:jc w:val="center"/>
        <w:rPr>
          <w:b/>
          <w:sz w:val="22"/>
        </w:rPr>
      </w:pPr>
      <w:bookmarkStart w:id="0" w:name="_Hlk160012490"/>
      <w:r w:rsidRPr="001C30C6">
        <w:rPr>
          <w:b/>
          <w:bCs/>
          <w:i/>
          <w:iCs/>
        </w:rPr>
        <w:t>Renowacja konfesjonałów i empory kolatorskiej w kościele św. Wojciecha w Jabłonowie Zam</w:t>
      </w:r>
      <w:r w:rsidR="008E0517">
        <w:rPr>
          <w:b/>
          <w:bCs/>
          <w:i/>
          <w:iCs/>
        </w:rPr>
        <w:t>e</w:t>
      </w:r>
      <w:r w:rsidRPr="001C30C6">
        <w:rPr>
          <w:b/>
          <w:bCs/>
          <w:i/>
          <w:iCs/>
        </w:rPr>
        <w:t>k</w:t>
      </w:r>
    </w:p>
    <w:bookmarkEnd w:id="0"/>
    <w:p w14:paraId="2A7F4CAE" w14:textId="66821037" w:rsidR="008E0517" w:rsidRDefault="00434608" w:rsidP="008E0517">
      <w:pPr>
        <w:ind w:left="0" w:firstLine="708"/>
        <w:jc w:val="left"/>
        <w:rPr>
          <w:b/>
          <w:bCs/>
          <w:i/>
          <w:iCs/>
        </w:rPr>
      </w:pPr>
      <w:r w:rsidRPr="00CE4E4B">
        <w:rPr>
          <w:b/>
          <w:bCs/>
        </w:rPr>
        <w:t>Przedmiot zamówie</w:t>
      </w:r>
      <w:r w:rsidR="008E0517">
        <w:rPr>
          <w:b/>
          <w:bCs/>
        </w:rPr>
        <w:t>nia</w:t>
      </w:r>
      <w:r w:rsidR="008E0517">
        <w:rPr>
          <w:b/>
          <w:bCs/>
          <w:i/>
          <w:iCs/>
        </w:rPr>
        <w:t>:</w:t>
      </w:r>
    </w:p>
    <w:p w14:paraId="015BF05E" w14:textId="13AB3790" w:rsidR="008E0517" w:rsidRPr="008E0517" w:rsidRDefault="008E0517" w:rsidP="008E0517">
      <w:pPr>
        <w:ind w:left="357" w:firstLine="0"/>
        <w:rPr>
          <w:sz w:val="22"/>
        </w:rPr>
      </w:pPr>
      <w:r w:rsidRPr="008E0517">
        <w:t>Renowacja konfesjonałów i empory kolatorskiej w kościele św. Wojciecha w Jabłonowie Zamek</w:t>
      </w:r>
    </w:p>
    <w:p w14:paraId="7817D6B7" w14:textId="15B2FF33" w:rsidR="00434608" w:rsidRDefault="00434608" w:rsidP="00434608">
      <w:pPr>
        <w:pStyle w:val="Akapitzlist"/>
        <w:jc w:val="both"/>
        <w:rPr>
          <w:rFonts w:ascii="Times New Roman" w:hAnsi="Times New Roman"/>
          <w:b/>
          <w:bCs/>
        </w:rPr>
      </w:pPr>
    </w:p>
    <w:p w14:paraId="20CDA899" w14:textId="77777777" w:rsidR="008E0517" w:rsidRPr="00CE4E4B" w:rsidRDefault="008E0517" w:rsidP="00434608">
      <w:pPr>
        <w:pStyle w:val="Akapitzlist"/>
        <w:jc w:val="both"/>
        <w:rPr>
          <w:rFonts w:ascii="Times New Roman" w:hAnsi="Times New Roman"/>
          <w:b/>
          <w:bCs/>
        </w:rPr>
      </w:pPr>
    </w:p>
    <w:p w14:paraId="07E95E03" w14:textId="325155A5" w:rsidR="00434608" w:rsidRPr="00CE4E4B" w:rsidRDefault="00434608" w:rsidP="00434608">
      <w:pPr>
        <w:widowControl w:val="0"/>
        <w:ind w:left="360"/>
        <w:rPr>
          <w:b/>
          <w:bCs/>
        </w:rPr>
      </w:pPr>
      <w:r>
        <w:rPr>
          <w:b/>
          <w:bCs/>
        </w:rPr>
        <w:t>R</w:t>
      </w:r>
      <w:r w:rsidRPr="00CE4E4B">
        <w:rPr>
          <w:b/>
          <w:bCs/>
        </w:rPr>
        <w:t>oboty obejmują następujące prace:</w:t>
      </w:r>
    </w:p>
    <w:p w14:paraId="1EC83C02" w14:textId="77777777" w:rsidR="00434608" w:rsidRPr="001F4578" w:rsidRDefault="00434608" w:rsidP="00434608">
      <w:pPr>
        <w:numPr>
          <w:ilvl w:val="0"/>
          <w:numId w:val="8"/>
        </w:numPr>
        <w:spacing w:after="0" w:line="240" w:lineRule="auto"/>
        <w:ind w:right="0"/>
      </w:pPr>
      <w:r w:rsidRPr="001F4578">
        <w:t xml:space="preserve">Przed złożeniem oferty dokonanie wizji lokalnej obiektu kościoła w obecności przedstawiciela Zamawiającego, ks. </w:t>
      </w:r>
      <w:r w:rsidRPr="001F4578">
        <w:rPr>
          <w:rFonts w:eastAsia="Andale Sans UI"/>
          <w:b/>
          <w:bCs/>
        </w:rPr>
        <w:t>Sławomira Sobierajskiego</w:t>
      </w:r>
      <w:r w:rsidRPr="001F4578">
        <w:t xml:space="preserve"> – Proboszcza Parafii, po wcześniejszym telefonicznym umówieniu się pod numerem tel.</w:t>
      </w:r>
      <w:r w:rsidRPr="001F4578">
        <w:rPr>
          <w:rStyle w:val="w8qarf"/>
          <w:color w:val="202124"/>
          <w:shd w:val="clear" w:color="auto" w:fill="FFFFFF"/>
        </w:rPr>
        <w:t>: 509569168</w:t>
      </w:r>
      <w:r w:rsidRPr="001F4578">
        <w:t>. W związku z tym, że prace przy kościele trwają od kilku lat, ze względu na dobro zabytku niezbędne jest zapoznanie się z efektami dotychczas przeprowadzonych prac, celem ujednolicenia dalszego działania oraz w celu zapoznania się z dokumentacją projektową, która nie została opublikowana wraz z niniejszą procedurą zakupową. Oferta złożona bez udokumentowanej wizji lokalnej zostanie odrzucona.</w:t>
      </w:r>
    </w:p>
    <w:p w14:paraId="7A89C59F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Dokumentacja fotograficzna obiektu przed i w trakcie prac konserwatorsko-restauratorskich</w:t>
      </w:r>
    </w:p>
    <w:p w14:paraId="126F5289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Demontaż rzeźb, konfesjonałów oraz innych ruchomych elementów obiektów – w trakcie wykonywania demontażu konieczne jest udokumentowanie lokalizacji poszczególnych postaci</w:t>
      </w:r>
    </w:p>
    <w:p w14:paraId="53BE094A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Elementy nie nadające się do demontażu należy wykonywać na miejscu w kościele</w:t>
      </w:r>
    </w:p>
    <w:p w14:paraId="3C774C93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Transport obiektów do pracowni konserwatorskiej</w:t>
      </w:r>
    </w:p>
    <w:p w14:paraId="47C1846F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Usunięcie luźnych zabrudzeń z obiektu (kurzu, mączki drzewnej)</w:t>
      </w:r>
    </w:p>
    <w:p w14:paraId="660278C7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Usunięcie wtórnych warstw malarskich – zabieg przeprowadzony zostanie metodą chemiczną: odpowiednie kompozycje rozpuszczalników oraz mechanicznie usunięcie skalpelem</w:t>
      </w:r>
    </w:p>
    <w:p w14:paraId="07E05E10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Usunięcie wadliwych uzupełnień drewna i zaprawy niespełniających już swojej roli konstrukcyjnej i estetycznej</w:t>
      </w:r>
    </w:p>
    <w:p w14:paraId="45853147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 xml:space="preserve">Dezynfekcja wraz z dezynsekcją obiektu </w:t>
      </w:r>
    </w:p>
    <w:p w14:paraId="21C043BE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 xml:space="preserve">Wzmocnienie osłabionych części drewnianej struktury – zabieg przeprowadzony zostanie przy użyciu roztworu żywicy termoplastycznej. </w:t>
      </w:r>
    </w:p>
    <w:p w14:paraId="67F3866B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Wykonanie rekonstrukcji brakujących elementów rzeźb i elementów snycerskich</w:t>
      </w:r>
    </w:p>
    <w:p w14:paraId="0478B222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 xml:space="preserve">Uzupełnienie ubytków zaprawy </w:t>
      </w:r>
    </w:p>
    <w:p w14:paraId="25566E1D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 xml:space="preserve">Zaizolowanie oryginalnych </w:t>
      </w:r>
      <w:proofErr w:type="spellStart"/>
      <w:r>
        <w:t>wymalowań</w:t>
      </w:r>
      <w:proofErr w:type="spellEnd"/>
      <w:r>
        <w:t xml:space="preserve"> werniksem akrylowym</w:t>
      </w:r>
    </w:p>
    <w:p w14:paraId="7FCB0501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Uzupełnienie ubytków oryginalnej warstwy malarskiej</w:t>
      </w:r>
    </w:p>
    <w:p w14:paraId="2A8BF997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 xml:space="preserve">Uzupełnienie i rekonstrukcja złoceń na </w:t>
      </w:r>
      <w:proofErr w:type="spellStart"/>
      <w:r>
        <w:t>mikstion</w:t>
      </w:r>
      <w:proofErr w:type="spellEnd"/>
      <w:r>
        <w:t xml:space="preserve"> olejny</w:t>
      </w:r>
    </w:p>
    <w:p w14:paraId="56F2E401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Transport, aklimatyzacja i montaż rzeźb i innych zdemontowanych elementów oraz konfesjonałów</w:t>
      </w:r>
    </w:p>
    <w:p w14:paraId="3F21E583" w14:textId="77777777" w:rsidR="00434608" w:rsidRDefault="00434608" w:rsidP="00434608">
      <w:pPr>
        <w:numPr>
          <w:ilvl w:val="0"/>
          <w:numId w:val="8"/>
        </w:numPr>
        <w:spacing w:after="0" w:line="240" w:lineRule="auto"/>
        <w:ind w:right="0"/>
        <w:jc w:val="left"/>
      </w:pPr>
      <w:r>
        <w:t>Dokumentacja fotograficzna i opisowa wykonanych prac</w:t>
      </w:r>
    </w:p>
    <w:p w14:paraId="126EA2B1" w14:textId="77777777" w:rsidR="00434608" w:rsidRPr="00ED4746" w:rsidRDefault="00434608" w:rsidP="00434608">
      <w:pPr>
        <w:numPr>
          <w:ilvl w:val="0"/>
          <w:numId w:val="8"/>
        </w:numPr>
        <w:spacing w:after="0" w:line="240" w:lineRule="auto"/>
        <w:ind w:right="0"/>
      </w:pPr>
      <w:r w:rsidRPr="00ED4746">
        <w:lastRenderedPageBreak/>
        <w:t>Przedmiot zamówienia obejmuje również w</w:t>
      </w:r>
      <w:r w:rsidRPr="00ED4746">
        <w:rPr>
          <w:rFonts w:eastAsia="Lucida Sans Unicode"/>
        </w:rPr>
        <w:t xml:space="preserve">ykonanie tablicy informacyjnej z danymi  o dofinansowaniu zadania w ramach Rządowego Programu Odbudowy Zabytków zgodnie z wytycznymi zawartymi w § 12 Załącznika do uchwały nr 232/2022 Rady Ministrów z dnia 23 listopada 2022 r. </w:t>
      </w:r>
      <w:bookmarkStart w:id="1" w:name="_Hlk156307313"/>
      <w:r w:rsidRPr="00ED4746">
        <w:rPr>
          <w:rFonts w:eastAsia="Lucida Sans Unicode"/>
        </w:rPr>
        <w:t>Wykonanie tablicy po akceptacji projektu przez Zamawiającego</w:t>
      </w:r>
      <w:bookmarkEnd w:id="1"/>
      <w:r w:rsidRPr="00ED4746">
        <w:rPr>
          <w:rFonts w:eastAsia="Lucida Sans Unicode"/>
        </w:rPr>
        <w:t>.</w:t>
      </w:r>
    </w:p>
    <w:p w14:paraId="39641A72" w14:textId="77777777" w:rsidR="00434608" w:rsidRDefault="00434608" w:rsidP="00434608"/>
    <w:sectPr w:rsidR="00434608">
      <w:headerReference w:type="default" r:id="rId7"/>
      <w:footerReference w:type="default" r:id="rId8"/>
      <w:pgSz w:w="11906" w:h="16838"/>
      <w:pgMar w:top="1417" w:right="1417" w:bottom="1267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ABC7" w14:textId="77777777" w:rsidR="00757CF0" w:rsidRDefault="00757CF0">
      <w:pPr>
        <w:spacing w:after="0" w:line="240" w:lineRule="auto"/>
      </w:pPr>
      <w:r>
        <w:separator/>
      </w:r>
    </w:p>
  </w:endnote>
  <w:endnote w:type="continuationSeparator" w:id="0">
    <w:p w14:paraId="393F3F45" w14:textId="77777777" w:rsidR="00757CF0" w:rsidRDefault="007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9CF1" w14:textId="77777777" w:rsidR="00E65A58" w:rsidRDefault="007F1C1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473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BA63" w14:textId="77777777" w:rsidR="00757CF0" w:rsidRDefault="00757CF0">
      <w:pPr>
        <w:spacing w:after="0" w:line="240" w:lineRule="auto"/>
      </w:pPr>
      <w:r>
        <w:separator/>
      </w:r>
    </w:p>
  </w:footnote>
  <w:footnote w:type="continuationSeparator" w:id="0">
    <w:p w14:paraId="461F2A55" w14:textId="77777777" w:rsidR="00757CF0" w:rsidRDefault="0075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46C" w14:textId="77777777" w:rsidR="00E65A58" w:rsidRDefault="00E65A58">
    <w:pPr>
      <w:pStyle w:val="Nagwek"/>
      <w:ind w:left="0" w:firstLine="0"/>
      <w:jc w:val="center"/>
    </w:pPr>
  </w:p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590"/>
      <w:gridCol w:w="4592"/>
    </w:tblGrid>
    <w:tr w:rsidR="00E65A58" w14:paraId="41A1BE49" w14:textId="77777777">
      <w:trPr>
        <w:trHeight w:val="1710"/>
      </w:trPr>
      <w:tc>
        <w:tcPr>
          <w:tcW w:w="4535" w:type="dxa"/>
          <w:vAlign w:val="center"/>
        </w:tcPr>
        <w:p w14:paraId="342E677F" w14:textId="77777777" w:rsidR="00E65A58" w:rsidRDefault="007F1C16">
          <w:pPr>
            <w:pStyle w:val="Zawartotabeli"/>
            <w:jc w:val="left"/>
          </w:pPr>
          <w:r>
            <w:rPr>
              <w:noProof/>
            </w:rPr>
            <w:drawing>
              <wp:inline distT="0" distB="0" distL="0" distR="0" wp14:anchorId="7962FF6B" wp14:editId="65EDB42A">
                <wp:extent cx="2095500" cy="636905"/>
                <wp:effectExtent l="0" t="0" r="0" b="0"/>
                <wp:docPr id="1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vAlign w:val="center"/>
        </w:tcPr>
        <w:p w14:paraId="734538D2" w14:textId="77777777" w:rsidR="00E65A58" w:rsidRDefault="007F1C16">
          <w:pPr>
            <w:pStyle w:val="Zawartotabeli"/>
            <w:jc w:val="right"/>
          </w:pPr>
          <w:r>
            <w:rPr>
              <w:noProof/>
            </w:rPr>
            <w:drawing>
              <wp:inline distT="0" distB="0" distL="0" distR="0" wp14:anchorId="6B2598AE" wp14:editId="1C5F3ADB">
                <wp:extent cx="2660015" cy="918210"/>
                <wp:effectExtent l="0" t="0" r="0" b="0"/>
                <wp:docPr id="2" name="Obraz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0DC2DE" w14:textId="77777777" w:rsidR="00E65A58" w:rsidRDefault="00E65A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872"/>
    <w:multiLevelType w:val="multilevel"/>
    <w:tmpl w:val="18B2DD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3A7B31"/>
    <w:multiLevelType w:val="multilevel"/>
    <w:tmpl w:val="B9741DE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8486439"/>
    <w:multiLevelType w:val="multilevel"/>
    <w:tmpl w:val="6BFAD1D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38B235C4"/>
    <w:multiLevelType w:val="multilevel"/>
    <w:tmpl w:val="D9869D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170804"/>
    <w:multiLevelType w:val="multilevel"/>
    <w:tmpl w:val="7BE6A55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5D572F1E"/>
    <w:multiLevelType w:val="multilevel"/>
    <w:tmpl w:val="92D8DFF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A361DD"/>
    <w:multiLevelType w:val="multilevel"/>
    <w:tmpl w:val="57E41E9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75616ECF"/>
    <w:multiLevelType w:val="multilevel"/>
    <w:tmpl w:val="A352289C"/>
    <w:lvl w:ilvl="0">
      <w:start w:val="1"/>
      <w:numFmt w:val="bullet"/>
      <w:lvlText w:val=""/>
      <w:lvlJc w:val="left"/>
      <w:pPr>
        <w:tabs>
          <w:tab w:val="num" w:pos="0"/>
        </w:tabs>
        <w:ind w:left="10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6" w:hanging="360"/>
      </w:pPr>
      <w:rPr>
        <w:rFonts w:ascii="Wingdings" w:hAnsi="Wingdings" w:cs="Wingdings" w:hint="default"/>
      </w:rPr>
    </w:lvl>
  </w:abstractNum>
  <w:num w:numId="1" w16cid:durableId="232813662">
    <w:abstractNumId w:val="1"/>
  </w:num>
  <w:num w:numId="2" w16cid:durableId="1601990047">
    <w:abstractNumId w:val="2"/>
  </w:num>
  <w:num w:numId="3" w16cid:durableId="962076335">
    <w:abstractNumId w:val="3"/>
  </w:num>
  <w:num w:numId="4" w16cid:durableId="7996245">
    <w:abstractNumId w:val="4"/>
  </w:num>
  <w:num w:numId="5" w16cid:durableId="166486517">
    <w:abstractNumId w:val="6"/>
  </w:num>
  <w:num w:numId="6" w16cid:durableId="549725962">
    <w:abstractNumId w:val="0"/>
  </w:num>
  <w:num w:numId="7" w16cid:durableId="1688870361">
    <w:abstractNumId w:val="5"/>
  </w:num>
  <w:num w:numId="8" w16cid:durableId="604453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A58"/>
    <w:rsid w:val="001C30C6"/>
    <w:rsid w:val="002473B8"/>
    <w:rsid w:val="00434608"/>
    <w:rsid w:val="005F0F17"/>
    <w:rsid w:val="00757CF0"/>
    <w:rsid w:val="007F1C16"/>
    <w:rsid w:val="008E0517"/>
    <w:rsid w:val="00E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5B02"/>
  <w15:docId w15:val="{D9E7EEFA-7705-4465-BC09-6CF7CC7E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2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tabs>
        <w:tab w:val="left" w:pos="644"/>
      </w:tabs>
      <w:spacing w:after="0" w:line="240" w:lineRule="auto"/>
      <w:ind w:left="624" w:right="0" w:hanging="360"/>
      <w:jc w:val="left"/>
    </w:pPr>
    <w:rPr>
      <w:color w:val="auto"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ahoma"/>
      <w:color w:val="auto"/>
      <w:sz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qFormat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08"/>
    <w:rPr>
      <w:rFonts w:ascii="Tahoma" w:eastAsia="Times New Roman" w:hAnsi="Tahoma"/>
      <w:color w:val="000000"/>
      <w:sz w:val="16"/>
      <w:szCs w:val="16"/>
      <w:lang w:eastAsia="pl-PL"/>
    </w:rPr>
  </w:style>
  <w:style w:type="character" w:customStyle="1" w:styleId="w8qarf">
    <w:name w:val="w8qarf"/>
    <w:basedOn w:val="Domylnaczcionkaakapitu"/>
    <w:qFormat/>
    <w:rsid w:val="0043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Sławomir Sobierajski</cp:lastModifiedBy>
  <cp:revision>5</cp:revision>
  <cp:lastPrinted>2023-11-23T10:24:00Z</cp:lastPrinted>
  <dcterms:created xsi:type="dcterms:W3CDTF">2024-02-27T21:03:00Z</dcterms:created>
  <dcterms:modified xsi:type="dcterms:W3CDTF">2024-02-28T10:46:00Z</dcterms:modified>
  <dc:language>pl-PL</dc:language>
</cp:coreProperties>
</file>